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1BCB" w14:textId="77777777" w:rsidR="005D09EF" w:rsidRDefault="00000000">
      <w:pPr>
        <w:pStyle w:val="Title"/>
        <w:spacing w:line="369" w:lineRule="auto"/>
      </w:pPr>
      <w:r>
        <w:t>Chapter 345 DIRECT</w:t>
      </w:r>
      <w:r>
        <w:rPr>
          <w:spacing w:val="-16"/>
        </w:rPr>
        <w:t xml:space="preserve"> </w:t>
      </w:r>
      <w:r>
        <w:t>SELLERS</w:t>
      </w:r>
    </w:p>
    <w:p w14:paraId="3D3011F7" w14:textId="77777777" w:rsidR="005D09EF" w:rsidRDefault="00000000">
      <w:pPr>
        <w:pStyle w:val="BodyText"/>
        <w:spacing w:before="6"/>
        <w:ind w:left="100"/>
      </w:pPr>
      <w:r>
        <w:t>GENERAL</w:t>
      </w:r>
      <w:r>
        <w:rPr>
          <w:spacing w:val="-3"/>
        </w:rPr>
        <w:t xml:space="preserve"> </w:t>
      </w:r>
      <w:r>
        <w:rPr>
          <w:spacing w:val="-2"/>
        </w:rPr>
        <w:t>REFERENCES</w:t>
      </w:r>
    </w:p>
    <w:p w14:paraId="782DF4B0" w14:textId="77777777" w:rsidR="005D09EF" w:rsidRDefault="00000000">
      <w:pPr>
        <w:pStyle w:val="BodyText"/>
        <w:spacing w:before="180" w:line="403" w:lineRule="auto"/>
        <w:ind w:right="5212"/>
      </w:pPr>
      <w:r>
        <w:t>Streets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sidewalks</w:t>
      </w:r>
      <w:r>
        <w:rPr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Ch.</w:t>
      </w:r>
      <w:r>
        <w:rPr>
          <w:spacing w:val="-6"/>
        </w:rPr>
        <w:t xml:space="preserve"> </w:t>
      </w:r>
      <w:r>
        <w:t>394. Zoning Ordinance</w:t>
      </w:r>
    </w:p>
    <w:p w14:paraId="1610FA7A" w14:textId="77777777" w:rsidR="005D09EF" w:rsidRDefault="00000000">
      <w:pPr>
        <w:pStyle w:val="BodyText"/>
        <w:tabs>
          <w:tab w:val="left" w:pos="1539"/>
        </w:tabs>
        <w:spacing w:before="0" w:line="266" w:lineRule="exact"/>
        <w:ind w:left="100"/>
      </w:pPr>
      <w:r>
        <w:t>§</w:t>
      </w:r>
      <w:r>
        <w:rPr>
          <w:spacing w:val="-2"/>
        </w:rPr>
        <w:t xml:space="preserve"> </w:t>
      </w:r>
      <w:r>
        <w:t>345-</w:t>
      </w:r>
      <w:r>
        <w:rPr>
          <w:spacing w:val="-10"/>
        </w:rPr>
        <w:t>1</w:t>
      </w:r>
      <w:r>
        <w:tab/>
        <w:t>Direct</w:t>
      </w:r>
      <w:r>
        <w:rPr>
          <w:spacing w:val="-1"/>
        </w:rPr>
        <w:t xml:space="preserve"> </w:t>
      </w:r>
      <w:r>
        <w:rPr>
          <w:spacing w:val="-2"/>
        </w:rPr>
        <w:t>sales.</w:t>
      </w:r>
    </w:p>
    <w:p w14:paraId="2465DB96" w14:textId="77777777" w:rsidR="005D09EF" w:rsidRDefault="00000000">
      <w:pPr>
        <w:pStyle w:val="BodyText"/>
        <w:tabs>
          <w:tab w:val="left" w:pos="1538"/>
        </w:tabs>
        <w:spacing w:before="180"/>
        <w:ind w:left="100"/>
      </w:pPr>
      <w:r>
        <w:t>§</w:t>
      </w:r>
      <w:r>
        <w:rPr>
          <w:spacing w:val="-2"/>
        </w:rPr>
        <w:t xml:space="preserve"> </w:t>
      </w:r>
      <w:r>
        <w:t>345-</w:t>
      </w:r>
      <w:r>
        <w:rPr>
          <w:spacing w:val="-10"/>
        </w:rPr>
        <w:t>2</w:t>
      </w:r>
      <w:r>
        <w:tab/>
      </w:r>
      <w:r>
        <w:rPr>
          <w:spacing w:val="-2"/>
        </w:rPr>
        <w:t>Definitions.</w:t>
      </w:r>
    </w:p>
    <w:p w14:paraId="72A5C4FC" w14:textId="77777777" w:rsidR="005D09EF" w:rsidRDefault="00000000">
      <w:pPr>
        <w:pStyle w:val="BodyText"/>
        <w:tabs>
          <w:tab w:val="left" w:pos="1538"/>
        </w:tabs>
        <w:spacing w:before="183"/>
        <w:ind w:left="100"/>
      </w:pPr>
      <w:r>
        <w:t>§</w:t>
      </w:r>
      <w:r>
        <w:rPr>
          <w:spacing w:val="-2"/>
        </w:rPr>
        <w:t xml:space="preserve"> </w:t>
      </w:r>
      <w:r>
        <w:t>345-</w:t>
      </w:r>
      <w:r>
        <w:rPr>
          <w:spacing w:val="-10"/>
        </w:rPr>
        <w:t>3</w:t>
      </w:r>
      <w:r>
        <w:tab/>
      </w:r>
      <w:r>
        <w:rPr>
          <w:spacing w:val="-2"/>
        </w:rPr>
        <w:t>Standards.</w:t>
      </w:r>
    </w:p>
    <w:p w14:paraId="5C82D9ED" w14:textId="77777777" w:rsidR="005D09EF" w:rsidRDefault="00000000">
      <w:pPr>
        <w:pStyle w:val="BodyText"/>
        <w:tabs>
          <w:tab w:val="left" w:pos="1538"/>
        </w:tabs>
        <w:spacing w:before="180"/>
        <w:ind w:left="100"/>
      </w:pPr>
      <w:r>
        <w:t>§</w:t>
      </w:r>
      <w:r>
        <w:rPr>
          <w:spacing w:val="-2"/>
        </w:rPr>
        <w:t xml:space="preserve"> </w:t>
      </w:r>
      <w:r>
        <w:t>345-</w:t>
      </w:r>
      <w:r>
        <w:rPr>
          <w:spacing w:val="-10"/>
        </w:rPr>
        <w:t>4</w:t>
      </w:r>
      <w:r>
        <w:tab/>
        <w:t>Prohibited</w:t>
      </w:r>
      <w:r>
        <w:rPr>
          <w:spacing w:val="-6"/>
        </w:rPr>
        <w:t xml:space="preserve"> </w:t>
      </w:r>
      <w:r>
        <w:rPr>
          <w:spacing w:val="-2"/>
        </w:rPr>
        <w:t>practices.</w:t>
      </w:r>
    </w:p>
    <w:p w14:paraId="22EF45F8" w14:textId="77777777" w:rsidR="005D09EF" w:rsidRDefault="005D09EF">
      <w:pPr>
        <w:pStyle w:val="BodyText"/>
        <w:spacing w:before="0"/>
        <w:ind w:left="0"/>
      </w:pPr>
    </w:p>
    <w:p w14:paraId="505C1203" w14:textId="77777777" w:rsidR="005D09EF" w:rsidRDefault="005D09EF">
      <w:pPr>
        <w:pStyle w:val="BodyText"/>
        <w:spacing w:before="94"/>
        <w:ind w:left="0"/>
      </w:pPr>
    </w:p>
    <w:p w14:paraId="772BCB89" w14:textId="77777777" w:rsidR="005D09EF" w:rsidRDefault="00000000">
      <w:pPr>
        <w:pStyle w:val="Heading1"/>
        <w:rPr>
          <w:b w:val="0"/>
        </w:rPr>
      </w:pPr>
      <w:r>
        <w:t>§</w:t>
      </w:r>
      <w:r>
        <w:rPr>
          <w:spacing w:val="-1"/>
        </w:rPr>
        <w:t xml:space="preserve"> </w:t>
      </w:r>
      <w:r>
        <w:t>345-1</w:t>
      </w:r>
      <w:r>
        <w:rPr>
          <w:spacing w:val="48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rPr>
          <w:spacing w:val="-2"/>
        </w:rPr>
        <w:t>sales</w:t>
      </w:r>
      <w:r>
        <w:rPr>
          <w:b w:val="0"/>
          <w:spacing w:val="-2"/>
        </w:rPr>
        <w:t>.</w:t>
      </w:r>
    </w:p>
    <w:p w14:paraId="662C4DCA" w14:textId="77777777" w:rsidR="005D09EF" w:rsidRDefault="00000000">
      <w:pPr>
        <w:pStyle w:val="BodyText"/>
        <w:spacing w:before="183" w:line="259" w:lineRule="auto"/>
        <w:ind w:left="100" w:right="138"/>
        <w:jc w:val="both"/>
      </w:pPr>
      <w:r>
        <w:t>It shall</w:t>
      </w:r>
      <w:r>
        <w:rPr>
          <w:spacing w:val="-1"/>
        </w:rPr>
        <w:t xml:space="preserve"> </w:t>
      </w:r>
      <w:r>
        <w:t>be unlawful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 direct seller to engage in direct sales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of La Pointe unless</w:t>
      </w:r>
      <w:r>
        <w:rPr>
          <w:spacing w:val="-3"/>
        </w:rPr>
        <w:t xml:space="preserve"> </w:t>
      </w:r>
      <w:r>
        <w:t>the direct</w:t>
      </w:r>
      <w:r>
        <w:rPr>
          <w:spacing w:val="-2"/>
        </w:rPr>
        <w:t xml:space="preserve"> </w:t>
      </w:r>
      <w:r>
        <w:t>seller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selling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Zone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permit issued by the Town Board.</w:t>
      </w:r>
    </w:p>
    <w:p w14:paraId="4CB12482" w14:textId="77777777" w:rsidR="005D09EF" w:rsidRDefault="00000000">
      <w:pPr>
        <w:pStyle w:val="Heading1"/>
        <w:spacing w:before="157"/>
        <w:rPr>
          <w:b w:val="0"/>
        </w:rPr>
      </w:pPr>
      <w:r>
        <w:t>§</w:t>
      </w:r>
      <w:r>
        <w:rPr>
          <w:spacing w:val="-1"/>
        </w:rPr>
        <w:t xml:space="preserve"> </w:t>
      </w:r>
      <w:r>
        <w:t>345-2</w:t>
      </w:r>
      <w:r>
        <w:rPr>
          <w:spacing w:val="48"/>
        </w:rPr>
        <w:t xml:space="preserve"> </w:t>
      </w:r>
      <w:r>
        <w:rPr>
          <w:spacing w:val="-2"/>
        </w:rPr>
        <w:t>Definitions</w:t>
      </w:r>
      <w:r>
        <w:rPr>
          <w:b w:val="0"/>
          <w:spacing w:val="-2"/>
        </w:rPr>
        <w:t>.</w:t>
      </w:r>
    </w:p>
    <w:p w14:paraId="42D27F2B" w14:textId="77777777" w:rsidR="005D09EF" w:rsidRDefault="00000000">
      <w:pPr>
        <w:pStyle w:val="BodyText"/>
        <w:spacing w:before="183"/>
        <w:ind w:left="100"/>
      </w:pP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chapter,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meanings</w:t>
      </w:r>
      <w:r>
        <w:rPr>
          <w:spacing w:val="-1"/>
        </w:rPr>
        <w:t xml:space="preserve"> </w:t>
      </w:r>
      <w:r>
        <w:rPr>
          <w:spacing w:val="-2"/>
        </w:rPr>
        <w:t>indicated:</w:t>
      </w:r>
    </w:p>
    <w:p w14:paraId="20657CB3" w14:textId="19799DAF" w:rsidR="005D09EF" w:rsidRDefault="00000000">
      <w:pPr>
        <w:pStyle w:val="BodyText"/>
        <w:spacing w:before="180" w:line="259" w:lineRule="auto"/>
        <w:ind w:right="185"/>
      </w:pPr>
      <w:r>
        <w:rPr>
          <w:b/>
        </w:rPr>
        <w:t>DIRECT SELLER</w:t>
      </w:r>
      <w:r>
        <w:t>.</w:t>
      </w:r>
      <w:r>
        <w:rPr>
          <w:spacing w:val="40"/>
        </w:rPr>
        <w:t xml:space="preserve"> </w:t>
      </w:r>
      <w:r>
        <w:t xml:space="preserve">Any individual who, for him/herself, or for a partnership, </w:t>
      </w:r>
      <w:proofErr w:type="gramStart"/>
      <w:r>
        <w:t>association</w:t>
      </w:r>
      <w:proofErr w:type="gramEnd"/>
      <w:r>
        <w:t xml:space="preserve"> or corporation,</w:t>
      </w:r>
      <w:r>
        <w:rPr>
          <w:spacing w:val="-4"/>
        </w:rPr>
        <w:t xml:space="preserve"> </w:t>
      </w:r>
      <w:r>
        <w:t>sells</w:t>
      </w:r>
      <w:r>
        <w:rPr>
          <w:spacing w:val="-4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services, at any location within the Town of La Pointe, other than the permanent business place or residence of said individual, partnership, association or corporation</w:t>
      </w:r>
      <w:r w:rsidR="009E1324">
        <w:t xml:space="preserve">. </w:t>
      </w:r>
      <w:r w:rsidR="009E1324" w:rsidRPr="00771BC5">
        <w:t>This</w:t>
      </w:r>
      <w:r>
        <w:t xml:space="preserve"> shall include, but not be limited to, peddlers, </w:t>
      </w:r>
      <w:proofErr w:type="gramStart"/>
      <w:r>
        <w:t>solicitors</w:t>
      </w:r>
      <w:proofErr w:type="gramEnd"/>
      <w:r>
        <w:t xml:space="preserve"> and transient merchants. The sale of goods includes donations required by the direct seller for the retention of goods by a donor or prospective customer.</w:t>
      </w:r>
    </w:p>
    <w:p w14:paraId="706D9DF7" w14:textId="77777777" w:rsidR="005D09EF" w:rsidRDefault="00000000">
      <w:pPr>
        <w:pStyle w:val="BodyText"/>
        <w:spacing w:line="259" w:lineRule="auto"/>
        <w:ind w:right="185"/>
      </w:pPr>
      <w:r>
        <w:rPr>
          <w:b/>
        </w:rPr>
        <w:t>GOODS</w:t>
      </w:r>
      <w:r>
        <w:t>.</w:t>
      </w:r>
      <w:r>
        <w:rPr>
          <w:spacing w:val="40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incidental</w:t>
      </w:r>
      <w:r>
        <w:rPr>
          <w:spacing w:val="-5"/>
        </w:rPr>
        <w:t xml:space="preserve"> </w:t>
      </w:r>
      <w:r>
        <w:t>to services offered or sold.</w:t>
      </w:r>
    </w:p>
    <w:p w14:paraId="3851FCC0" w14:textId="77777777" w:rsidR="005D09EF" w:rsidRDefault="00000000">
      <w:pPr>
        <w:pStyle w:val="BodyText"/>
        <w:spacing w:line="259" w:lineRule="auto"/>
        <w:ind w:right="185"/>
      </w:pPr>
      <w:r>
        <w:rPr>
          <w:b/>
        </w:rPr>
        <w:t>PERSON</w:t>
      </w:r>
      <w:r>
        <w:t>.</w:t>
      </w:r>
      <w:r>
        <w:rPr>
          <w:spacing w:val="40"/>
        </w:rPr>
        <w:t xml:space="preserve"> </w:t>
      </w:r>
      <w:r>
        <w:t xml:space="preserve">All humans of any age or sex, partnerships, corporations, associations, groups, </w:t>
      </w:r>
      <w:proofErr w:type="gramStart"/>
      <w:r>
        <w:t>organizations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beings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concert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 the same purpose or objective.</w:t>
      </w:r>
    </w:p>
    <w:p w14:paraId="3C5A1A82" w14:textId="77777777" w:rsidR="005D09EF" w:rsidRDefault="00000000">
      <w:pPr>
        <w:pStyle w:val="Heading1"/>
        <w:spacing w:before="159"/>
      </w:pPr>
      <w:r>
        <w:t>§</w:t>
      </w:r>
      <w:r>
        <w:rPr>
          <w:spacing w:val="-1"/>
        </w:rPr>
        <w:t xml:space="preserve"> </w:t>
      </w:r>
      <w:r>
        <w:t>345-3</w:t>
      </w:r>
      <w:r>
        <w:rPr>
          <w:spacing w:val="46"/>
        </w:rPr>
        <w:t xml:space="preserve"> </w:t>
      </w:r>
      <w:r>
        <w:rPr>
          <w:spacing w:val="-2"/>
        </w:rPr>
        <w:t>Standards.</w:t>
      </w:r>
    </w:p>
    <w:p w14:paraId="67B7AF03" w14:textId="3CEA5036" w:rsidR="005D09EF" w:rsidRDefault="009E1324">
      <w:pPr>
        <w:pStyle w:val="ListParagraph"/>
        <w:numPr>
          <w:ilvl w:val="0"/>
          <w:numId w:val="2"/>
        </w:numPr>
        <w:tabs>
          <w:tab w:val="left" w:pos="690"/>
        </w:tabs>
        <w:spacing w:before="183" w:line="259" w:lineRule="auto"/>
        <w:ind w:right="353" w:firstLine="0"/>
      </w:pPr>
      <w:r w:rsidRPr="00771BC5">
        <w:t>Unless authorized by Paragraph F,</w:t>
      </w:r>
      <w:r>
        <w:t xml:space="preserve"> direct</w:t>
      </w:r>
      <w:r>
        <w:rPr>
          <w:spacing w:val="-2"/>
        </w:rPr>
        <w:t xml:space="preserve"> </w:t>
      </w:r>
      <w:r>
        <w:t>sellers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District.</w:t>
      </w:r>
      <w:r>
        <w:rPr>
          <w:spacing w:val="40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Zoning District map.</w:t>
      </w:r>
    </w:p>
    <w:p w14:paraId="0CC1F25D" w14:textId="77777777" w:rsidR="005D09EF" w:rsidRDefault="00000000">
      <w:pPr>
        <w:pStyle w:val="ListParagraph"/>
        <w:numPr>
          <w:ilvl w:val="0"/>
          <w:numId w:val="2"/>
        </w:numPr>
        <w:tabs>
          <w:tab w:val="left" w:pos="685"/>
        </w:tabs>
        <w:ind w:left="685" w:hanging="225"/>
      </w:pPr>
      <w:r>
        <w:t>Direct</w:t>
      </w:r>
      <w:r>
        <w:rPr>
          <w:spacing w:val="-2"/>
        </w:rPr>
        <w:t xml:space="preserve"> </w:t>
      </w:r>
      <w:r>
        <w:t>sellers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obstruct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cut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public </w:t>
      </w:r>
      <w:r>
        <w:rPr>
          <w:spacing w:val="-2"/>
        </w:rPr>
        <w:t>walkway.</w:t>
      </w:r>
    </w:p>
    <w:p w14:paraId="077B9F53" w14:textId="77777777" w:rsidR="005D09EF" w:rsidRDefault="005D09EF">
      <w:pPr>
        <w:sectPr w:rsidR="005D09EF" w:rsidSect="00726EA7">
          <w:footerReference w:type="default" r:id="rId7"/>
          <w:type w:val="continuous"/>
          <w:pgSz w:w="12240" w:h="15840"/>
          <w:pgMar w:top="1420" w:right="1360" w:bottom="1200" w:left="1340" w:header="0" w:footer="1014" w:gutter="0"/>
          <w:pgNumType w:start="1"/>
          <w:cols w:space="720"/>
        </w:sectPr>
      </w:pPr>
    </w:p>
    <w:p w14:paraId="2C9BD5D8" w14:textId="77777777" w:rsidR="005D09EF" w:rsidRDefault="00000000">
      <w:pPr>
        <w:pStyle w:val="ListParagraph"/>
        <w:numPr>
          <w:ilvl w:val="0"/>
          <w:numId w:val="2"/>
        </w:numPr>
        <w:tabs>
          <w:tab w:val="left" w:pos="682"/>
        </w:tabs>
        <w:spacing w:before="39" w:line="259" w:lineRule="auto"/>
        <w:ind w:right="511" w:firstLine="0"/>
      </w:pPr>
      <w:r>
        <w:lastRenderedPageBreak/>
        <w:t>Direct</w:t>
      </w:r>
      <w:r>
        <w:rPr>
          <w:spacing w:val="-3"/>
        </w:rPr>
        <w:t xml:space="preserve"> </w:t>
      </w:r>
      <w:r>
        <w:t>sellers</w:t>
      </w:r>
      <w:r>
        <w:rPr>
          <w:spacing w:val="-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stakes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streets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sidewalks,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 structure (building, light pole, signs, benches, etc.) without written permission of the Town.</w:t>
      </w:r>
    </w:p>
    <w:p w14:paraId="71679D20" w14:textId="77777777" w:rsidR="005D09EF" w:rsidRDefault="00000000">
      <w:pPr>
        <w:pStyle w:val="ListParagraph"/>
        <w:numPr>
          <w:ilvl w:val="0"/>
          <w:numId w:val="2"/>
        </w:numPr>
        <w:tabs>
          <w:tab w:val="left" w:pos="700"/>
        </w:tabs>
        <w:spacing w:line="259" w:lineRule="auto"/>
        <w:ind w:right="803" w:firstLine="0"/>
      </w:pPr>
      <w:r>
        <w:t>Signage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Zoning</w:t>
      </w:r>
      <w:r>
        <w:rPr>
          <w:spacing w:val="-5"/>
        </w:rPr>
        <w:t xml:space="preserve"> </w:t>
      </w:r>
      <w:r>
        <w:t>Ordinance,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Signs.</w:t>
      </w:r>
      <w:r>
        <w:rPr>
          <w:spacing w:val="40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off-premises signage is allowed.</w:t>
      </w:r>
    </w:p>
    <w:p w14:paraId="2F03D6C7" w14:textId="77777777" w:rsidR="005D09EF" w:rsidRDefault="00000000">
      <w:pPr>
        <w:pStyle w:val="ListParagraph"/>
        <w:numPr>
          <w:ilvl w:val="0"/>
          <w:numId w:val="2"/>
        </w:numPr>
        <w:tabs>
          <w:tab w:val="left" w:pos="672"/>
        </w:tabs>
        <w:spacing w:line="259" w:lineRule="auto"/>
        <w:ind w:right="110" w:firstLine="0"/>
      </w:pPr>
      <w:r>
        <w:t>The</w:t>
      </w:r>
      <w:r>
        <w:rPr>
          <w:spacing w:val="-4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securing</w:t>
      </w:r>
      <w:r>
        <w:rPr>
          <w:spacing w:val="-4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 seller if they so choose.</w:t>
      </w:r>
    </w:p>
    <w:p w14:paraId="41535766" w14:textId="336C382C" w:rsidR="005D09EF" w:rsidRPr="00771BC5" w:rsidRDefault="00000000">
      <w:pPr>
        <w:pStyle w:val="ListParagraph"/>
        <w:numPr>
          <w:ilvl w:val="0"/>
          <w:numId w:val="2"/>
        </w:numPr>
        <w:tabs>
          <w:tab w:val="left" w:pos="664"/>
        </w:tabs>
        <w:spacing w:before="162" w:line="256" w:lineRule="auto"/>
        <w:ind w:right="1018" w:firstLine="0"/>
      </w:pPr>
      <w:r w:rsidRPr="00771BC5">
        <w:t>The</w:t>
      </w:r>
      <w:r w:rsidRPr="00771BC5">
        <w:rPr>
          <w:spacing w:val="-2"/>
        </w:rPr>
        <w:t xml:space="preserve"> </w:t>
      </w:r>
      <w:r w:rsidRPr="00771BC5">
        <w:t>Town</w:t>
      </w:r>
      <w:r w:rsidRPr="00771BC5">
        <w:rPr>
          <w:spacing w:val="-4"/>
        </w:rPr>
        <w:t xml:space="preserve"> </w:t>
      </w:r>
      <w:r w:rsidRPr="00771BC5">
        <w:t>Board</w:t>
      </w:r>
      <w:r w:rsidRPr="00771BC5">
        <w:rPr>
          <w:spacing w:val="-5"/>
        </w:rPr>
        <w:t xml:space="preserve"> </w:t>
      </w:r>
      <w:r w:rsidRPr="00771BC5">
        <w:t>shall</w:t>
      </w:r>
      <w:r w:rsidRPr="00771BC5">
        <w:rPr>
          <w:spacing w:val="-4"/>
        </w:rPr>
        <w:t xml:space="preserve"> </w:t>
      </w:r>
      <w:r w:rsidR="009E1324" w:rsidRPr="00771BC5">
        <w:t>have</w:t>
      </w:r>
      <w:r w:rsidRPr="00771BC5">
        <w:rPr>
          <w:spacing w:val="-4"/>
        </w:rPr>
        <w:t xml:space="preserve"> </w:t>
      </w:r>
      <w:r w:rsidRPr="00771BC5">
        <w:t>the</w:t>
      </w:r>
      <w:r w:rsidRPr="00771BC5">
        <w:rPr>
          <w:spacing w:val="-2"/>
        </w:rPr>
        <w:t xml:space="preserve"> </w:t>
      </w:r>
      <w:r w:rsidRPr="00771BC5">
        <w:t>right</w:t>
      </w:r>
      <w:r w:rsidRPr="00771BC5">
        <w:rPr>
          <w:spacing w:val="-4"/>
        </w:rPr>
        <w:t xml:space="preserve"> </w:t>
      </w:r>
      <w:r w:rsidRPr="00771BC5">
        <w:t>to</w:t>
      </w:r>
      <w:r w:rsidRPr="00771BC5">
        <w:rPr>
          <w:spacing w:val="-2"/>
        </w:rPr>
        <w:t xml:space="preserve"> </w:t>
      </w:r>
      <w:r w:rsidRPr="00771BC5">
        <w:t>approve</w:t>
      </w:r>
      <w:r w:rsidRPr="00771BC5">
        <w:rPr>
          <w:spacing w:val="-2"/>
        </w:rPr>
        <w:t xml:space="preserve"> </w:t>
      </w:r>
      <w:r w:rsidRPr="00771BC5">
        <w:t>a</w:t>
      </w:r>
      <w:r w:rsidRPr="00771BC5">
        <w:rPr>
          <w:spacing w:val="-4"/>
        </w:rPr>
        <w:t xml:space="preserve"> </w:t>
      </w:r>
      <w:r w:rsidRPr="00771BC5">
        <w:t>special</w:t>
      </w:r>
      <w:r w:rsidRPr="00771BC5">
        <w:rPr>
          <w:spacing w:val="-2"/>
        </w:rPr>
        <w:t xml:space="preserve"> </w:t>
      </w:r>
      <w:r w:rsidRPr="00771BC5">
        <w:t>event</w:t>
      </w:r>
      <w:r w:rsidRPr="00771BC5">
        <w:rPr>
          <w:spacing w:val="-3"/>
        </w:rPr>
        <w:t xml:space="preserve"> </w:t>
      </w:r>
      <w:r w:rsidRPr="00771BC5">
        <w:t>permit</w:t>
      </w:r>
      <w:r w:rsidRPr="00771BC5">
        <w:rPr>
          <w:spacing w:val="-2"/>
        </w:rPr>
        <w:t xml:space="preserve"> </w:t>
      </w:r>
      <w:r w:rsidRPr="00771BC5">
        <w:t>for</w:t>
      </w:r>
      <w:r w:rsidRPr="00771BC5">
        <w:rPr>
          <w:spacing w:val="-2"/>
        </w:rPr>
        <w:t xml:space="preserve"> </w:t>
      </w:r>
      <w:r w:rsidRPr="00771BC5">
        <w:t>any</w:t>
      </w:r>
      <w:r w:rsidRPr="00771BC5">
        <w:rPr>
          <w:spacing w:val="-2"/>
        </w:rPr>
        <w:t xml:space="preserve"> </w:t>
      </w:r>
      <w:r w:rsidRPr="00771BC5">
        <w:t>person</w:t>
      </w:r>
      <w:r w:rsidRPr="00771BC5">
        <w:rPr>
          <w:spacing w:val="-5"/>
        </w:rPr>
        <w:t xml:space="preserve"> </w:t>
      </w:r>
      <w:r w:rsidRPr="00771BC5">
        <w:t>or organization for any special event on Town property or right of way</w:t>
      </w:r>
      <w:r w:rsidR="009E1324" w:rsidRPr="00771BC5">
        <w:t xml:space="preserve">, which </w:t>
      </w:r>
      <w:proofErr w:type="gramStart"/>
      <w:r w:rsidR="009E1324" w:rsidRPr="00771BC5">
        <w:t xml:space="preserve">grants </w:t>
      </w:r>
      <w:r w:rsidR="00186952" w:rsidRPr="00771BC5">
        <w:t>to</w:t>
      </w:r>
      <w:proofErr w:type="gramEnd"/>
      <w:r w:rsidR="00186952" w:rsidRPr="00771BC5">
        <w:t xml:space="preserve"> </w:t>
      </w:r>
      <w:r w:rsidR="009E1324" w:rsidRPr="00771BC5">
        <w:t>direct sellers specified exceptions to this chapter</w:t>
      </w:r>
      <w:r w:rsidRPr="00771BC5">
        <w:t>.</w:t>
      </w:r>
      <w:r w:rsidR="009E1324" w:rsidRPr="00771BC5">
        <w:t xml:space="preserve"> The Town Board also shall have the right to enter a lease or issue a permit to allow direct sellers or other merchants to conduct business on Town property regardless of Zoning </w:t>
      </w:r>
      <w:r w:rsidR="00186952" w:rsidRPr="00771BC5">
        <w:t xml:space="preserve">District </w:t>
      </w:r>
      <w:r w:rsidR="009E1324" w:rsidRPr="00771BC5">
        <w:t xml:space="preserve">designation. </w:t>
      </w:r>
    </w:p>
    <w:p w14:paraId="354CCC5B" w14:textId="77777777" w:rsidR="005D09EF" w:rsidRDefault="00000000">
      <w:pPr>
        <w:pStyle w:val="Heading1"/>
        <w:spacing w:before="164"/>
      </w:pPr>
      <w:r>
        <w:t>§</w:t>
      </w:r>
      <w:r>
        <w:rPr>
          <w:spacing w:val="-3"/>
        </w:rPr>
        <w:t xml:space="preserve"> </w:t>
      </w:r>
      <w:r>
        <w:t>345-4</w:t>
      </w:r>
      <w:r>
        <w:rPr>
          <w:spacing w:val="-2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rPr>
          <w:spacing w:val="-2"/>
        </w:rPr>
        <w:t>sellers.</w:t>
      </w:r>
    </w:p>
    <w:p w14:paraId="5E4892E7" w14:textId="77777777" w:rsidR="005D09EF" w:rsidRDefault="00000000">
      <w:pPr>
        <w:pStyle w:val="ListParagraph"/>
        <w:numPr>
          <w:ilvl w:val="0"/>
          <w:numId w:val="1"/>
        </w:numPr>
        <w:tabs>
          <w:tab w:val="left" w:pos="690"/>
        </w:tabs>
        <w:spacing w:before="181"/>
        <w:ind w:left="690" w:hanging="230"/>
      </w:pPr>
      <w:r>
        <w:t>No</w:t>
      </w:r>
      <w:r>
        <w:rPr>
          <w:spacing w:val="-2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seller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impede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sidewalks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streets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pedestrians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vehicles.</w:t>
      </w:r>
    </w:p>
    <w:p w14:paraId="21388B93" w14:textId="77777777" w:rsidR="005D09EF" w:rsidRDefault="00000000">
      <w:pPr>
        <w:pStyle w:val="ListParagraph"/>
        <w:numPr>
          <w:ilvl w:val="0"/>
          <w:numId w:val="1"/>
        </w:numPr>
        <w:tabs>
          <w:tab w:val="left" w:pos="685"/>
        </w:tabs>
        <w:spacing w:before="182" w:line="256" w:lineRule="auto"/>
        <w:ind w:left="460" w:right="977" w:firstLine="0"/>
      </w:pPr>
      <w:r>
        <w:t>No</w:t>
      </w:r>
      <w:r>
        <w:rPr>
          <w:spacing w:val="-2"/>
        </w:rPr>
        <w:t xml:space="preserve"> </w:t>
      </w:r>
      <w:r>
        <w:t>direct seller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loud</w:t>
      </w:r>
      <w:r>
        <w:rPr>
          <w:spacing w:val="-5"/>
        </w:rPr>
        <w:t xml:space="preserve"> </w:t>
      </w:r>
      <w:r>
        <w:t>noises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sound-amplifying</w:t>
      </w:r>
      <w:r>
        <w:rPr>
          <w:spacing w:val="-3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attract customers.</w:t>
      </w:r>
      <w:r>
        <w:rPr>
          <w:spacing w:val="40"/>
        </w:rPr>
        <w:t xml:space="preserve"> </w:t>
      </w:r>
      <w:r>
        <w:t>All direct sellers shall comply with the noise ordinances in Chapter 336.</w:t>
      </w:r>
    </w:p>
    <w:p w14:paraId="114F5036" w14:textId="77777777" w:rsidR="005D09EF" w:rsidRDefault="00000000">
      <w:pPr>
        <w:pStyle w:val="ListParagraph"/>
        <w:numPr>
          <w:ilvl w:val="0"/>
          <w:numId w:val="1"/>
        </w:numPr>
        <w:tabs>
          <w:tab w:val="left" w:pos="682"/>
        </w:tabs>
        <w:spacing w:before="165" w:line="256" w:lineRule="auto"/>
        <w:ind w:left="460" w:right="112" w:firstLine="0"/>
      </w:pPr>
      <w:r>
        <w:t>No</w:t>
      </w:r>
      <w:r>
        <w:rPr>
          <w:spacing w:val="-1"/>
        </w:rPr>
        <w:t xml:space="preserve"> </w:t>
      </w:r>
      <w:r>
        <w:t>direct seller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rubbish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litter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accumulate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 is conducting business.</w:t>
      </w:r>
    </w:p>
    <w:p w14:paraId="2AC4D7DF" w14:textId="77777777" w:rsidR="005D09EF" w:rsidRDefault="00000000">
      <w:pPr>
        <w:pStyle w:val="Heading1"/>
        <w:spacing w:before="195"/>
      </w:pPr>
      <w:r>
        <w:t>345-5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rPr>
          <w:spacing w:val="-4"/>
        </w:rPr>
        <w:t>date.</w:t>
      </w:r>
    </w:p>
    <w:p w14:paraId="5C9A5EF3" w14:textId="77777777" w:rsidR="005D09EF" w:rsidRDefault="00000000">
      <w:pPr>
        <w:pStyle w:val="BodyText"/>
        <w:spacing w:before="193"/>
        <w:ind w:left="100"/>
      </w:pPr>
      <w:r>
        <w:t>This</w:t>
      </w:r>
      <w:r>
        <w:rPr>
          <w:spacing w:val="-2"/>
        </w:rPr>
        <w:t xml:space="preserve"> </w:t>
      </w:r>
      <w:r>
        <w:t>ordinance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posting.</w:t>
      </w:r>
    </w:p>
    <w:p w14:paraId="2939816C" w14:textId="77777777" w:rsidR="005D09EF" w:rsidRDefault="00000000">
      <w:pPr>
        <w:pStyle w:val="BodyText"/>
        <w:spacing w:before="189" w:line="268" w:lineRule="auto"/>
        <w:ind w:left="100" w:right="185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Clerk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publish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ordinance,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 xml:space="preserve">s. </w:t>
      </w:r>
      <w:r>
        <w:rPr>
          <w:color w:val="426985"/>
        </w:rPr>
        <w:t>60.80</w:t>
      </w:r>
      <w:r>
        <w:t>, Wis. Stats.</w:t>
      </w:r>
    </w:p>
    <w:p w14:paraId="1E26CA5A" w14:textId="357E10B6" w:rsidR="005D09EF" w:rsidRDefault="00000000">
      <w:pPr>
        <w:pStyle w:val="BodyText"/>
        <w:spacing w:before="160"/>
        <w:ind w:left="100"/>
      </w:pPr>
      <w:r>
        <w:t>Adopted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September,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2020.</w:t>
      </w:r>
      <w:r w:rsidR="001433EF">
        <w:rPr>
          <w:spacing w:val="-4"/>
        </w:rPr>
        <w:t xml:space="preserve"> </w:t>
      </w:r>
      <w:r w:rsidR="00771BC5">
        <w:rPr>
          <w:spacing w:val="-4"/>
        </w:rPr>
        <w:t>Amended</w:t>
      </w:r>
      <w:r w:rsidR="001433EF" w:rsidRPr="00771BC5">
        <w:rPr>
          <w:spacing w:val="-4"/>
        </w:rPr>
        <w:t xml:space="preserve"> April 23, 2024.</w:t>
      </w:r>
      <w:r w:rsidR="001433EF">
        <w:rPr>
          <w:spacing w:val="-4"/>
        </w:rPr>
        <w:t xml:space="preserve"> </w:t>
      </w:r>
    </w:p>
    <w:sectPr w:rsidR="005D09EF">
      <w:pgSz w:w="12240" w:h="15840"/>
      <w:pgMar w:top="1400" w:right="1360" w:bottom="1200" w:left="13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C7BE" w14:textId="77777777" w:rsidR="00726EA7" w:rsidRDefault="00726EA7">
      <w:r>
        <w:separator/>
      </w:r>
    </w:p>
  </w:endnote>
  <w:endnote w:type="continuationSeparator" w:id="0">
    <w:p w14:paraId="6582288C" w14:textId="77777777" w:rsidR="00726EA7" w:rsidRDefault="0072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9950" w14:textId="77777777" w:rsidR="005D09EF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52512" behindDoc="1" locked="0" layoutInCell="1" allowOverlap="1" wp14:anchorId="15455996" wp14:editId="208A9660">
              <wp:simplePos x="0" y="0"/>
              <wp:positionH relativeFrom="page">
                <wp:posOffset>6749796</wp:posOffset>
              </wp:positionH>
              <wp:positionV relativeFrom="page">
                <wp:posOffset>9274755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B7B444" w14:textId="77777777" w:rsidR="005D09EF" w:rsidRDefault="00000000">
                          <w:pPr>
                            <w:pStyle w:val="BodyText"/>
                            <w:spacing w:before="0" w:line="24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5599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1.5pt;margin-top:730.3pt;width:12.6pt;height:13.05pt;z-index:-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EPFhrnhAAAADwEA&#10;AA8AAAAAAAAAAAAAAAAA6wMAAGRycy9kb3ducmV2LnhtbFBLBQYAAAAABAAEAPMAAAD5BAAAAAA=&#10;" filled="f" stroked="f">
              <v:textbox inset="0,0,0,0">
                <w:txbxContent>
                  <w:p w14:paraId="7FB7B444" w14:textId="77777777" w:rsidR="005D09EF" w:rsidRDefault="00000000">
                    <w:pPr>
                      <w:pStyle w:val="BodyText"/>
                      <w:spacing w:before="0" w:line="24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D858" w14:textId="77777777" w:rsidR="00726EA7" w:rsidRDefault="00726EA7">
      <w:r>
        <w:separator/>
      </w:r>
    </w:p>
  </w:footnote>
  <w:footnote w:type="continuationSeparator" w:id="0">
    <w:p w14:paraId="1BDCACA2" w14:textId="77777777" w:rsidR="00726EA7" w:rsidRDefault="0072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26270"/>
    <w:multiLevelType w:val="hybridMultilevel"/>
    <w:tmpl w:val="77986778"/>
    <w:lvl w:ilvl="0" w:tplc="FF9E0D32">
      <w:start w:val="1"/>
      <w:numFmt w:val="upperLetter"/>
      <w:lvlText w:val="%1."/>
      <w:lvlJc w:val="left"/>
      <w:pPr>
        <w:ind w:left="460" w:hanging="2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C566AA2">
      <w:numFmt w:val="bullet"/>
      <w:lvlText w:val="•"/>
      <w:lvlJc w:val="left"/>
      <w:pPr>
        <w:ind w:left="1368" w:hanging="232"/>
      </w:pPr>
      <w:rPr>
        <w:rFonts w:hint="default"/>
        <w:lang w:val="en-US" w:eastAsia="en-US" w:bidi="ar-SA"/>
      </w:rPr>
    </w:lvl>
    <w:lvl w:ilvl="2" w:tplc="33F6CE74">
      <w:numFmt w:val="bullet"/>
      <w:lvlText w:val="•"/>
      <w:lvlJc w:val="left"/>
      <w:pPr>
        <w:ind w:left="2276" w:hanging="232"/>
      </w:pPr>
      <w:rPr>
        <w:rFonts w:hint="default"/>
        <w:lang w:val="en-US" w:eastAsia="en-US" w:bidi="ar-SA"/>
      </w:rPr>
    </w:lvl>
    <w:lvl w:ilvl="3" w:tplc="D3223DFA">
      <w:numFmt w:val="bullet"/>
      <w:lvlText w:val="•"/>
      <w:lvlJc w:val="left"/>
      <w:pPr>
        <w:ind w:left="3184" w:hanging="232"/>
      </w:pPr>
      <w:rPr>
        <w:rFonts w:hint="default"/>
        <w:lang w:val="en-US" w:eastAsia="en-US" w:bidi="ar-SA"/>
      </w:rPr>
    </w:lvl>
    <w:lvl w:ilvl="4" w:tplc="20F0FE0E">
      <w:numFmt w:val="bullet"/>
      <w:lvlText w:val="•"/>
      <w:lvlJc w:val="left"/>
      <w:pPr>
        <w:ind w:left="4092" w:hanging="232"/>
      </w:pPr>
      <w:rPr>
        <w:rFonts w:hint="default"/>
        <w:lang w:val="en-US" w:eastAsia="en-US" w:bidi="ar-SA"/>
      </w:rPr>
    </w:lvl>
    <w:lvl w:ilvl="5" w:tplc="1C1CD0DE">
      <w:numFmt w:val="bullet"/>
      <w:lvlText w:val="•"/>
      <w:lvlJc w:val="left"/>
      <w:pPr>
        <w:ind w:left="5000" w:hanging="232"/>
      </w:pPr>
      <w:rPr>
        <w:rFonts w:hint="default"/>
        <w:lang w:val="en-US" w:eastAsia="en-US" w:bidi="ar-SA"/>
      </w:rPr>
    </w:lvl>
    <w:lvl w:ilvl="6" w:tplc="6F50D540">
      <w:numFmt w:val="bullet"/>
      <w:lvlText w:val="•"/>
      <w:lvlJc w:val="left"/>
      <w:pPr>
        <w:ind w:left="5908" w:hanging="232"/>
      </w:pPr>
      <w:rPr>
        <w:rFonts w:hint="default"/>
        <w:lang w:val="en-US" w:eastAsia="en-US" w:bidi="ar-SA"/>
      </w:rPr>
    </w:lvl>
    <w:lvl w:ilvl="7" w:tplc="7700BC20">
      <w:numFmt w:val="bullet"/>
      <w:lvlText w:val="•"/>
      <w:lvlJc w:val="left"/>
      <w:pPr>
        <w:ind w:left="6816" w:hanging="232"/>
      </w:pPr>
      <w:rPr>
        <w:rFonts w:hint="default"/>
        <w:lang w:val="en-US" w:eastAsia="en-US" w:bidi="ar-SA"/>
      </w:rPr>
    </w:lvl>
    <w:lvl w:ilvl="8" w:tplc="88C67456">
      <w:numFmt w:val="bullet"/>
      <w:lvlText w:val="•"/>
      <w:lvlJc w:val="left"/>
      <w:pPr>
        <w:ind w:left="7724" w:hanging="232"/>
      </w:pPr>
      <w:rPr>
        <w:rFonts w:hint="default"/>
        <w:lang w:val="en-US" w:eastAsia="en-US" w:bidi="ar-SA"/>
      </w:rPr>
    </w:lvl>
  </w:abstractNum>
  <w:abstractNum w:abstractNumId="1" w15:restartNumberingAfterBreak="0">
    <w:nsid w:val="75FD3A00"/>
    <w:multiLevelType w:val="hybridMultilevel"/>
    <w:tmpl w:val="98AEBA86"/>
    <w:lvl w:ilvl="0" w:tplc="1E3EB74A">
      <w:start w:val="1"/>
      <w:numFmt w:val="upperLetter"/>
      <w:lvlText w:val="%1."/>
      <w:lvlJc w:val="left"/>
      <w:pPr>
        <w:ind w:left="691" w:hanging="2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2C678EE">
      <w:numFmt w:val="bullet"/>
      <w:lvlText w:val="•"/>
      <w:lvlJc w:val="left"/>
      <w:pPr>
        <w:ind w:left="1584" w:hanging="232"/>
      </w:pPr>
      <w:rPr>
        <w:rFonts w:hint="default"/>
        <w:lang w:val="en-US" w:eastAsia="en-US" w:bidi="ar-SA"/>
      </w:rPr>
    </w:lvl>
    <w:lvl w:ilvl="2" w:tplc="AE5C8D4A">
      <w:numFmt w:val="bullet"/>
      <w:lvlText w:val="•"/>
      <w:lvlJc w:val="left"/>
      <w:pPr>
        <w:ind w:left="2468" w:hanging="232"/>
      </w:pPr>
      <w:rPr>
        <w:rFonts w:hint="default"/>
        <w:lang w:val="en-US" w:eastAsia="en-US" w:bidi="ar-SA"/>
      </w:rPr>
    </w:lvl>
    <w:lvl w:ilvl="3" w:tplc="F40AEDD8">
      <w:numFmt w:val="bullet"/>
      <w:lvlText w:val="•"/>
      <w:lvlJc w:val="left"/>
      <w:pPr>
        <w:ind w:left="3352" w:hanging="232"/>
      </w:pPr>
      <w:rPr>
        <w:rFonts w:hint="default"/>
        <w:lang w:val="en-US" w:eastAsia="en-US" w:bidi="ar-SA"/>
      </w:rPr>
    </w:lvl>
    <w:lvl w:ilvl="4" w:tplc="F54AE3FA">
      <w:numFmt w:val="bullet"/>
      <w:lvlText w:val="•"/>
      <w:lvlJc w:val="left"/>
      <w:pPr>
        <w:ind w:left="4236" w:hanging="232"/>
      </w:pPr>
      <w:rPr>
        <w:rFonts w:hint="default"/>
        <w:lang w:val="en-US" w:eastAsia="en-US" w:bidi="ar-SA"/>
      </w:rPr>
    </w:lvl>
    <w:lvl w:ilvl="5" w:tplc="78749612">
      <w:numFmt w:val="bullet"/>
      <w:lvlText w:val="•"/>
      <w:lvlJc w:val="left"/>
      <w:pPr>
        <w:ind w:left="5120" w:hanging="232"/>
      </w:pPr>
      <w:rPr>
        <w:rFonts w:hint="default"/>
        <w:lang w:val="en-US" w:eastAsia="en-US" w:bidi="ar-SA"/>
      </w:rPr>
    </w:lvl>
    <w:lvl w:ilvl="6" w:tplc="DDC8DC3A">
      <w:numFmt w:val="bullet"/>
      <w:lvlText w:val="•"/>
      <w:lvlJc w:val="left"/>
      <w:pPr>
        <w:ind w:left="6004" w:hanging="232"/>
      </w:pPr>
      <w:rPr>
        <w:rFonts w:hint="default"/>
        <w:lang w:val="en-US" w:eastAsia="en-US" w:bidi="ar-SA"/>
      </w:rPr>
    </w:lvl>
    <w:lvl w:ilvl="7" w:tplc="4A04CF76">
      <w:numFmt w:val="bullet"/>
      <w:lvlText w:val="•"/>
      <w:lvlJc w:val="left"/>
      <w:pPr>
        <w:ind w:left="6888" w:hanging="232"/>
      </w:pPr>
      <w:rPr>
        <w:rFonts w:hint="default"/>
        <w:lang w:val="en-US" w:eastAsia="en-US" w:bidi="ar-SA"/>
      </w:rPr>
    </w:lvl>
    <w:lvl w:ilvl="8" w:tplc="7F80CE76">
      <w:numFmt w:val="bullet"/>
      <w:lvlText w:val="•"/>
      <w:lvlJc w:val="left"/>
      <w:pPr>
        <w:ind w:left="7772" w:hanging="232"/>
      </w:pPr>
      <w:rPr>
        <w:rFonts w:hint="default"/>
        <w:lang w:val="en-US" w:eastAsia="en-US" w:bidi="ar-SA"/>
      </w:rPr>
    </w:lvl>
  </w:abstractNum>
  <w:num w:numId="1" w16cid:durableId="1352993783">
    <w:abstractNumId w:val="1"/>
  </w:num>
  <w:num w:numId="2" w16cid:durableId="184532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EF"/>
    <w:rsid w:val="001433EF"/>
    <w:rsid w:val="00186952"/>
    <w:rsid w:val="005D09EF"/>
    <w:rsid w:val="00726EA7"/>
    <w:rsid w:val="00771BC5"/>
    <w:rsid w:val="008F2B81"/>
    <w:rsid w:val="009E1324"/>
    <w:rsid w:val="00C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055D"/>
  <w15:docId w15:val="{B697CCFC-D9CB-4954-A575-7A95537D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460"/>
    </w:pPr>
  </w:style>
  <w:style w:type="paragraph" w:styleId="Title">
    <w:name w:val="Title"/>
    <w:basedOn w:val="Normal"/>
    <w:uiPriority w:val="10"/>
    <w:qFormat/>
    <w:pPr>
      <w:spacing w:before="19"/>
      <w:ind w:left="3865" w:right="3845" w:hanging="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9"/>
      <w:ind w:left="4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Ordinance 345 Direct Sellers Ordinance Final 9-8-20</dc:title>
  <dc:creator>mmontagne</dc:creator>
  <cp:lastModifiedBy>Michael Kuchta</cp:lastModifiedBy>
  <cp:revision>4</cp:revision>
  <dcterms:created xsi:type="dcterms:W3CDTF">2024-04-10T15:19:00Z</dcterms:created>
  <dcterms:modified xsi:type="dcterms:W3CDTF">2024-04-25T21:45:00Z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2024-04-10T00:00:00Z</vt:filetime>
  </property>
  <property fmtid="{D5CDD505-2E9C-101B-9397-08002B2CF9AE}" pid="4" name="Producer">
    <vt:lpwstr>Microsoft: Print To PDF</vt:lpwstr>
  </property>
</Properties>
</file>